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750588">
        <w:rPr>
          <w:b/>
        </w:rPr>
        <w:t>7.</w:t>
      </w:r>
      <w:r w:rsidR="003F6AEB">
        <w:rPr>
          <w:b/>
        </w:rPr>
        <w:t>7</w:t>
      </w:r>
      <w:r w:rsidR="004F0058" w:rsidRPr="004F0058">
        <w:rPr>
          <w:b/>
        </w:rPr>
        <w:t xml:space="preserve">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2601D0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750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</w:t>
      </w:r>
      <w:r w:rsidR="003F6AEB">
        <w:rPr>
          <w:b/>
          <w:sz w:val="28"/>
          <w:szCs w:val="28"/>
        </w:rPr>
        <w:t>7</w:t>
      </w:r>
      <w:r w:rsidR="00C45984" w:rsidRPr="004F0058">
        <w:rPr>
          <w:b/>
          <w:sz w:val="28"/>
          <w:szCs w:val="28"/>
        </w:rPr>
        <w:t>.</w:t>
      </w:r>
    </w:p>
    <w:p w:rsidR="00FB405A" w:rsidRPr="00AB603B" w:rsidRDefault="004F409C">
      <w:pPr>
        <w:rPr>
          <w:sz w:val="28"/>
          <w:szCs w:val="28"/>
        </w:rPr>
      </w:pPr>
      <w:r w:rsidRPr="004F0058">
        <w:rPr>
          <w:sz w:val="28"/>
          <w:szCs w:val="28"/>
        </w:rPr>
        <w:t xml:space="preserve">Wybrane leki stosowane w </w:t>
      </w:r>
      <w:r w:rsidR="000D5F2F" w:rsidRPr="000D5F2F">
        <w:rPr>
          <w:sz w:val="28"/>
          <w:szCs w:val="28"/>
        </w:rPr>
        <w:t>zaburzeniach rytmu serca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203CED">
        <w:tc>
          <w:tcPr>
            <w:tcW w:w="534" w:type="dxa"/>
          </w:tcPr>
          <w:p w:rsidR="00B907CE" w:rsidRPr="00B907CE" w:rsidRDefault="00B907CE" w:rsidP="0020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203CED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20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F3211B" w:rsidP="00203CED">
            <w:r w:rsidRPr="00D6040E">
              <w:t>1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Amiodaronum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Zaburzenia rytmu serca w przebiegu WPW, migotanie i trzepotanie przedsionków, napadowe tachyarytmie nadkomorowe, częstoskurcz komorowy oraz migotanie komór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F3211B" w:rsidP="00203CED">
            <w:r w:rsidRPr="00D6040E">
              <w:t>2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Bisoprololum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Tachyarytmie nadkomorowe;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5957A0" w:rsidP="00203CED">
            <w:r>
              <w:t>3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Metoprololum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Tachyarytmie nadkomorowe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5957A0" w:rsidP="00203CED">
            <w:r>
              <w:t>4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Metoprololum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Ekstrasystolie pochodzenia komorowego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5957A0" w:rsidP="00203CED">
            <w:r>
              <w:t>5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Metoprololum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Migotanie przedsionków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5957A0" w:rsidP="00203CED">
            <w:r>
              <w:t>6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Propafenonum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Leczenie doraźne i profilaktyka nawrotów nadkomorowych zaburzeń rytmu serca zwłaszcza u chorych z objawowym migotaniem przedsionków bez choroby organicznej serca lub w przebiegu nadciśnienia tętniczego bez cech istotnego przerostu lewej komory;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Pr="00D6040E" w:rsidRDefault="005957A0" w:rsidP="00203CED">
            <w:r>
              <w:t>7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Propafenonum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Zaburzenia rytmu serca w zespole WPW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Default="005957A0" w:rsidP="00203CED">
            <w:r>
              <w:t>8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Propafenonum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Komorowe zaburzenia rytmu serca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Default="005957A0" w:rsidP="00203CED">
            <w:r>
              <w:t>9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Propranololum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Leczenie tachyarytmii nadkomorowych i komorowych - u dzieci do 18 roku życia;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Default="00DF7881" w:rsidP="00203CED">
            <w:r>
              <w:t>10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Salbutamolum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Bradykardia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F3211B" w:rsidRDefault="00DF7881" w:rsidP="00203CED">
            <w:r>
              <w:t>11</w:t>
            </w:r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Sotalolum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Leczenie komorowych i nadkomorowych zaburzeń rytmu serca - u dzieci do 18 roku życia</w:t>
            </w:r>
          </w:p>
        </w:tc>
      </w:tr>
      <w:tr w:rsidR="00F3211B" w:rsidRPr="00FB405A" w:rsidTr="00203CED">
        <w:tc>
          <w:tcPr>
            <w:tcW w:w="534" w:type="dxa"/>
          </w:tcPr>
          <w:p w:rsidR="005957A0" w:rsidRDefault="00DF7881" w:rsidP="00203CED">
            <w:r>
              <w:t>12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3211B" w:rsidRPr="00203CED" w:rsidRDefault="00F3211B" w:rsidP="00203CED">
            <w:r w:rsidRPr="00203CED">
              <w:t>Theophyllinum</w:t>
            </w:r>
          </w:p>
        </w:tc>
        <w:tc>
          <w:tcPr>
            <w:tcW w:w="6345" w:type="dxa"/>
          </w:tcPr>
          <w:p w:rsidR="00F3211B" w:rsidRPr="00203CED" w:rsidRDefault="00F3211B" w:rsidP="00203CED">
            <w:r w:rsidRPr="00203CED">
              <w:t>Bradykardia u dzieci do 18 roku życia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81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0D5F2F"/>
    <w:rsid w:val="0015434C"/>
    <w:rsid w:val="001D3756"/>
    <w:rsid w:val="00203CED"/>
    <w:rsid w:val="002059FF"/>
    <w:rsid w:val="00221EDD"/>
    <w:rsid w:val="002601D0"/>
    <w:rsid w:val="002712C5"/>
    <w:rsid w:val="002A24AF"/>
    <w:rsid w:val="00303590"/>
    <w:rsid w:val="003273D5"/>
    <w:rsid w:val="003F6AEB"/>
    <w:rsid w:val="004F0058"/>
    <w:rsid w:val="004F100A"/>
    <w:rsid w:val="004F409C"/>
    <w:rsid w:val="005957A0"/>
    <w:rsid w:val="00750588"/>
    <w:rsid w:val="0076395B"/>
    <w:rsid w:val="007B712B"/>
    <w:rsid w:val="00827566"/>
    <w:rsid w:val="00925B26"/>
    <w:rsid w:val="00933CF2"/>
    <w:rsid w:val="00A06DA7"/>
    <w:rsid w:val="00A13ED5"/>
    <w:rsid w:val="00A71672"/>
    <w:rsid w:val="00AB603B"/>
    <w:rsid w:val="00B8558A"/>
    <w:rsid w:val="00B907CE"/>
    <w:rsid w:val="00B97B6F"/>
    <w:rsid w:val="00C45984"/>
    <w:rsid w:val="00D028CC"/>
    <w:rsid w:val="00D5625E"/>
    <w:rsid w:val="00D6040E"/>
    <w:rsid w:val="00DF7881"/>
    <w:rsid w:val="00E23EDF"/>
    <w:rsid w:val="00E51816"/>
    <w:rsid w:val="00F3211B"/>
    <w:rsid w:val="00FB405A"/>
    <w:rsid w:val="00FD4A6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5</cp:revision>
  <dcterms:created xsi:type="dcterms:W3CDTF">2013-07-31T08:52:00Z</dcterms:created>
  <dcterms:modified xsi:type="dcterms:W3CDTF">2013-07-31T09:31:00Z</dcterms:modified>
</cp:coreProperties>
</file>