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F064B2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F064B2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2E0C64">
              <w:rPr>
                <w:rFonts w:ascii="Arial" w:eastAsia="Times New Roman" w:hAnsi="Arial" w:cs="Arial"/>
                <w:lang w:eastAsia="ar-SA"/>
              </w:rPr>
              <w:t>31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.2016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F064B2" w:rsidP="002E0C64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F064B2">
              <w:rPr>
                <w:rFonts w:ascii="Arial" w:hAnsi="Arial" w:cs="Arial"/>
              </w:rPr>
              <w:t>Wnios</w:t>
            </w:r>
            <w:r w:rsidR="002E0C64">
              <w:rPr>
                <w:rFonts w:ascii="Arial" w:hAnsi="Arial" w:cs="Arial"/>
              </w:rPr>
              <w:t>ek</w:t>
            </w:r>
            <w:r w:rsidRPr="00F064B2">
              <w:rPr>
                <w:rFonts w:ascii="Arial" w:hAnsi="Arial" w:cs="Arial"/>
              </w:rPr>
              <w:t xml:space="preserve"> o objęcie refundacją i ustalenie urzędowej ceny zbytu produkt</w:t>
            </w:r>
            <w:r w:rsidR="002E0C64">
              <w:rPr>
                <w:rFonts w:ascii="Arial" w:hAnsi="Arial" w:cs="Arial"/>
              </w:rPr>
              <w:t>u</w:t>
            </w:r>
            <w:r w:rsidRPr="00F064B2">
              <w:rPr>
                <w:rFonts w:ascii="Arial" w:hAnsi="Arial" w:cs="Arial"/>
              </w:rPr>
              <w:t xml:space="preserve"> lecznicz</w:t>
            </w:r>
            <w:r w:rsidR="002E0C64">
              <w:rPr>
                <w:rFonts w:ascii="Arial" w:hAnsi="Arial" w:cs="Arial"/>
              </w:rPr>
              <w:t xml:space="preserve">ego </w:t>
            </w:r>
            <w:r w:rsidR="002E0C64" w:rsidRPr="002E0C64">
              <w:rPr>
                <w:rFonts w:ascii="Arial" w:hAnsi="Arial" w:cs="Arial"/>
              </w:rPr>
              <w:t>Nucala (mepolizum</w:t>
            </w:r>
            <w:bookmarkStart w:id="0" w:name="_GoBack"/>
            <w:bookmarkEnd w:id="0"/>
            <w:r w:rsidR="002E0C64" w:rsidRPr="002E0C64">
              <w:rPr>
                <w:rFonts w:ascii="Arial" w:hAnsi="Arial" w:cs="Arial"/>
              </w:rPr>
              <w:t>ab)</w:t>
            </w:r>
            <w:r w:rsidR="002E0C64">
              <w:rPr>
                <w:rFonts w:ascii="Arial" w:hAnsi="Arial" w:cs="Arial"/>
              </w:rPr>
              <w:t xml:space="preserve"> </w:t>
            </w:r>
            <w:r w:rsidR="002E0C64" w:rsidRPr="002E0C64">
              <w:rPr>
                <w:rFonts w:ascii="Arial" w:hAnsi="Arial" w:cs="Arial"/>
              </w:rPr>
              <w:t>w ramach programu lekowego:</w:t>
            </w:r>
            <w:r w:rsidR="002E0C64">
              <w:rPr>
                <w:rFonts w:ascii="Arial" w:hAnsi="Arial" w:cs="Arial"/>
              </w:rPr>
              <w:t xml:space="preserve"> </w:t>
            </w:r>
            <w:r w:rsidR="002E0C64" w:rsidRPr="002E0C64">
              <w:rPr>
                <w:rFonts w:ascii="Arial" w:hAnsi="Arial" w:cs="Arial"/>
              </w:rPr>
              <w:t>„Leczenie ciężkiej astmy eozynofilowej mepolizumabem (ICD-10 J 82.0)”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2E0C64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82C21"/>
    <w:rsid w:val="00AA3ED0"/>
    <w:rsid w:val="00AD501D"/>
    <w:rsid w:val="00B75F03"/>
    <w:rsid w:val="00BB1AA7"/>
    <w:rsid w:val="00C7010D"/>
    <w:rsid w:val="00C77554"/>
    <w:rsid w:val="00D63896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9E32FD6-E5BB-46E4-B747-11E88E52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34</cp:revision>
  <dcterms:created xsi:type="dcterms:W3CDTF">2015-01-08T11:35:00Z</dcterms:created>
  <dcterms:modified xsi:type="dcterms:W3CDTF">2016-11-17T12:06:00Z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