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976B93">
              <w:rPr>
                <w:rFonts w:ascii="Arial" w:eastAsia="Times New Roman" w:hAnsi="Arial" w:cs="Arial"/>
                <w:lang w:eastAsia="ar-SA"/>
              </w:rPr>
              <w:t>30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17742" w:rsidRPr="00852AD7" w:rsidRDefault="00B17742" w:rsidP="00976B9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17742">
              <w:rPr>
                <w:rFonts w:ascii="Arial" w:hAnsi="Arial" w:cs="Arial"/>
              </w:rPr>
              <w:t>Wniosek o objęcie refundacją</w:t>
            </w:r>
            <w:r>
              <w:rPr>
                <w:rFonts w:ascii="Arial" w:hAnsi="Arial" w:cs="Arial"/>
              </w:rPr>
              <w:t xml:space="preserve"> </w:t>
            </w:r>
            <w:r w:rsidRPr="00FE76E9">
              <w:rPr>
                <w:rFonts w:ascii="Arial" w:hAnsi="Arial" w:cs="Arial"/>
              </w:rPr>
              <w:t>i ustalenie 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FE76E9">
              <w:rPr>
                <w:rFonts w:ascii="Arial" w:hAnsi="Arial" w:cs="Arial"/>
              </w:rPr>
              <w:t>leczniczego</w:t>
            </w:r>
            <w:r w:rsidR="00976B93">
              <w:rPr>
                <w:rFonts w:ascii="Arial" w:hAnsi="Arial" w:cs="Arial"/>
              </w:rPr>
              <w:t>)</w:t>
            </w:r>
            <w:r w:rsidR="00976B93">
              <w:t xml:space="preserve"> </w:t>
            </w:r>
            <w:proofErr w:type="spellStart"/>
            <w:r w:rsidR="00976B93">
              <w:rPr>
                <w:rFonts w:ascii="Arial" w:hAnsi="Arial" w:cs="Arial"/>
              </w:rPr>
              <w:t>Vectibix</w:t>
            </w:r>
            <w:proofErr w:type="spellEnd"/>
            <w:r w:rsidR="00976B93">
              <w:rPr>
                <w:rFonts w:ascii="Arial" w:hAnsi="Arial" w:cs="Arial"/>
              </w:rPr>
              <w:t xml:space="preserve"> (</w:t>
            </w:r>
            <w:proofErr w:type="spellStart"/>
            <w:r w:rsidR="00976B93">
              <w:rPr>
                <w:rFonts w:ascii="Arial" w:hAnsi="Arial" w:cs="Arial"/>
              </w:rPr>
              <w:t>panitizumab</w:t>
            </w:r>
            <w:proofErr w:type="spellEnd"/>
            <w:r w:rsidR="00976B93">
              <w:rPr>
                <w:rFonts w:ascii="Arial" w:hAnsi="Arial" w:cs="Arial"/>
              </w:rPr>
              <w:t xml:space="preserve">) w ramach programu lekowego: </w:t>
            </w:r>
            <w:r w:rsidR="00976B93" w:rsidRPr="00976B93">
              <w:rPr>
                <w:rFonts w:ascii="Arial" w:hAnsi="Arial" w:cs="Arial"/>
              </w:rPr>
              <w:t>„Lecze</w:t>
            </w:r>
            <w:r w:rsidR="00976B93">
              <w:rPr>
                <w:rFonts w:ascii="Arial" w:hAnsi="Arial" w:cs="Arial"/>
              </w:rPr>
              <w:t xml:space="preserve">nie zaawansowanego raka jelita  </w:t>
            </w:r>
            <w:bookmarkStart w:id="0" w:name="_GoBack"/>
            <w:bookmarkEnd w:id="0"/>
            <w:r w:rsidR="00976B93" w:rsidRPr="00976B93">
              <w:rPr>
                <w:rFonts w:ascii="Arial" w:hAnsi="Arial" w:cs="Arial"/>
              </w:rPr>
              <w:t>grubego (ICD-10 C18-C20)”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1.7pt;height:12.5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1.7pt;height:12.5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1.7pt;height:12.5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7pt;height:12.5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7pt;height:12.5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7pt;height:12.5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1.7pt;height:12.5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1.7pt;height:12.5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1.7pt;height:12.5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976B93"/>
    <w:rsid w:val="00A335BF"/>
    <w:rsid w:val="00A82C21"/>
    <w:rsid w:val="00AA3ED0"/>
    <w:rsid w:val="00AD501D"/>
    <w:rsid w:val="00B17742"/>
    <w:rsid w:val="00B75F03"/>
    <w:rsid w:val="00BB1AA7"/>
    <w:rsid w:val="00BB1AB4"/>
    <w:rsid w:val="00C7010D"/>
    <w:rsid w:val="00C77554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Jastrzębska</cp:lastModifiedBy>
  <cp:revision>2</cp:revision>
  <dcterms:created xsi:type="dcterms:W3CDTF">2017-10-05T07:46:00Z</dcterms:created>
  <dcterms:modified xsi:type="dcterms:W3CDTF">2017-10-05T07:46:00Z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