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FD16D9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FD16D9" w:rsidRDefault="00FD16D9" w:rsidP="00F77E1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FD16D9">
              <w:rPr>
                <w:rFonts w:ascii="Arial" w:eastAsia="Times New Roman" w:hAnsi="Arial" w:cs="Arial"/>
                <w:lang w:eastAsia="ar-SA"/>
              </w:rPr>
              <w:t>OT.4350.3.2016</w:t>
            </w:r>
          </w:p>
        </w:tc>
      </w:tr>
      <w:tr w:rsidR="00A82C21" w:rsidRPr="00890658" w:rsidTr="00FD16D9">
        <w:trPr>
          <w:trHeight w:val="1336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FD16D9" w:rsidRPr="00FD16D9" w:rsidRDefault="00AA3ED0" w:rsidP="00FD16D9">
            <w:pPr>
              <w:spacing w:before="40" w:after="40" w:line="240" w:lineRule="auto"/>
              <w:jc w:val="both"/>
              <w:rPr>
                <w:rFonts w:ascii="Arial" w:hAnsi="Arial" w:cs="Arial"/>
                <w:b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890658">
              <w:rPr>
                <w:rFonts w:ascii="Arial" w:hAnsi="Arial" w:cs="Arial"/>
              </w:rPr>
              <w:t xml:space="preserve">leku </w:t>
            </w:r>
            <w:proofErr w:type="spellStart"/>
            <w:r w:rsidR="00FD16D9" w:rsidRPr="00FD16D9">
              <w:rPr>
                <w:rFonts w:ascii="Arial" w:hAnsi="Arial" w:cs="Arial"/>
                <w:b/>
              </w:rPr>
              <w:t>Prolia</w:t>
            </w:r>
            <w:proofErr w:type="spellEnd"/>
            <w:r w:rsidR="00FD16D9" w:rsidRPr="00FD16D9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FD16D9" w:rsidRPr="00FD16D9">
              <w:rPr>
                <w:rFonts w:ascii="Arial" w:hAnsi="Arial" w:cs="Arial"/>
                <w:b/>
              </w:rPr>
              <w:t>denosumab</w:t>
            </w:r>
            <w:proofErr w:type="spellEnd"/>
            <w:r w:rsidR="00FD16D9" w:rsidRPr="00FD16D9">
              <w:rPr>
                <w:rFonts w:ascii="Arial" w:hAnsi="Arial" w:cs="Arial"/>
                <w:b/>
              </w:rPr>
              <w:t>)</w:t>
            </w:r>
            <w:r w:rsidR="00FD16D9">
              <w:rPr>
                <w:rFonts w:ascii="Arial" w:hAnsi="Arial" w:cs="Arial"/>
                <w:b/>
              </w:rPr>
              <w:t xml:space="preserve"> </w:t>
            </w:r>
            <w:r w:rsidR="00FD16D9" w:rsidRPr="00FD16D9">
              <w:rPr>
                <w:rFonts w:ascii="Arial" w:hAnsi="Arial" w:cs="Arial"/>
              </w:rPr>
              <w:t>we wskazaniu:</w:t>
            </w:r>
            <w:r w:rsidR="00FD16D9">
              <w:rPr>
                <w:rFonts w:ascii="Arial" w:hAnsi="Arial" w:cs="Arial"/>
              </w:rPr>
              <w:t xml:space="preserve"> </w:t>
            </w:r>
            <w:r w:rsidR="00FD16D9" w:rsidRPr="00FD16D9">
              <w:rPr>
                <w:rFonts w:ascii="Arial" w:hAnsi="Arial" w:cs="Arial"/>
                <w:b/>
              </w:rPr>
              <w:t>„Osteoporoza po 55 roku życia u kobiet po menopauzie i u mężczyzn:</w:t>
            </w:r>
          </w:p>
          <w:p w:rsidR="00FD16D9" w:rsidRPr="00FD16D9" w:rsidRDefault="00FD16D9" w:rsidP="00FD16D9">
            <w:pPr>
              <w:spacing w:before="40" w:after="0" w:line="240" w:lineRule="auto"/>
              <w:jc w:val="both"/>
              <w:rPr>
                <w:rFonts w:ascii="Arial" w:hAnsi="Arial" w:cs="Arial"/>
                <w:b/>
              </w:rPr>
            </w:pPr>
            <w:r w:rsidRPr="00FD16D9">
              <w:rPr>
                <w:rFonts w:ascii="Arial" w:hAnsi="Arial" w:cs="Arial"/>
                <w:b/>
              </w:rPr>
              <w:t>•</w:t>
            </w:r>
            <w:r w:rsidRPr="00FD16D9">
              <w:rPr>
                <w:rFonts w:ascii="Arial" w:hAnsi="Arial" w:cs="Arial"/>
                <w:b/>
              </w:rPr>
              <w:tab/>
              <w:t xml:space="preserve">po niepowodzeniu leczenia doustnymi </w:t>
            </w:r>
            <w:proofErr w:type="spellStart"/>
            <w:r w:rsidRPr="00FD16D9">
              <w:rPr>
                <w:rFonts w:ascii="Arial" w:hAnsi="Arial" w:cs="Arial"/>
                <w:b/>
              </w:rPr>
              <w:t>bisfosfonianami</w:t>
            </w:r>
            <w:proofErr w:type="spellEnd"/>
            <w:r w:rsidRPr="00FD16D9">
              <w:rPr>
                <w:rFonts w:ascii="Arial" w:hAnsi="Arial" w:cs="Arial"/>
                <w:b/>
              </w:rPr>
              <w:t xml:space="preserve"> lub </w:t>
            </w:r>
          </w:p>
          <w:p w:rsidR="00FD16D9" w:rsidRPr="00FD16D9" w:rsidRDefault="00FD16D9" w:rsidP="00FD16D9">
            <w:pPr>
              <w:spacing w:before="40" w:after="0" w:line="240" w:lineRule="auto"/>
              <w:jc w:val="both"/>
              <w:rPr>
                <w:rFonts w:ascii="Arial" w:hAnsi="Arial" w:cs="Arial"/>
                <w:b/>
              </w:rPr>
            </w:pPr>
            <w:r w:rsidRPr="00FD16D9">
              <w:rPr>
                <w:rFonts w:ascii="Arial" w:hAnsi="Arial" w:cs="Arial"/>
                <w:b/>
              </w:rPr>
              <w:t>•</w:t>
            </w:r>
            <w:r w:rsidRPr="00FD16D9">
              <w:rPr>
                <w:rFonts w:ascii="Arial" w:hAnsi="Arial" w:cs="Arial"/>
                <w:b/>
              </w:rPr>
              <w:tab/>
              <w:t xml:space="preserve">z nietolerancją leczenia doustnymi </w:t>
            </w:r>
            <w:proofErr w:type="spellStart"/>
            <w:r w:rsidRPr="00FD16D9">
              <w:rPr>
                <w:rFonts w:ascii="Arial" w:hAnsi="Arial" w:cs="Arial"/>
                <w:b/>
              </w:rPr>
              <w:t>bisfosfonianami</w:t>
            </w:r>
            <w:proofErr w:type="spellEnd"/>
            <w:r w:rsidRPr="00FD16D9">
              <w:rPr>
                <w:rFonts w:ascii="Arial" w:hAnsi="Arial" w:cs="Arial"/>
                <w:b/>
              </w:rPr>
              <w:t xml:space="preserve"> lub </w:t>
            </w:r>
          </w:p>
          <w:p w:rsidR="00A82C21" w:rsidRPr="00890658" w:rsidRDefault="00FD16D9" w:rsidP="00FD16D9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FD16D9">
              <w:rPr>
                <w:rFonts w:ascii="Arial" w:hAnsi="Arial" w:cs="Arial"/>
                <w:b/>
              </w:rPr>
              <w:t>•</w:t>
            </w:r>
            <w:r w:rsidRPr="00FD16D9">
              <w:rPr>
                <w:rFonts w:ascii="Arial" w:hAnsi="Arial" w:cs="Arial"/>
                <w:b/>
              </w:rPr>
              <w:tab/>
            </w:r>
            <w:bookmarkStart w:id="2" w:name="_GoBack"/>
            <w:r w:rsidRPr="00FD16D9">
              <w:rPr>
                <w:rFonts w:ascii="Arial" w:hAnsi="Arial" w:cs="Arial"/>
                <w:b/>
              </w:rPr>
              <w:t xml:space="preserve">z przeciwwskazaniami do doustnych </w:t>
            </w:r>
            <w:proofErr w:type="spellStart"/>
            <w:r w:rsidRPr="00FD16D9">
              <w:rPr>
                <w:rFonts w:ascii="Arial" w:hAnsi="Arial" w:cs="Arial"/>
                <w:b/>
              </w:rPr>
              <w:t>bisfosfonianów</w:t>
            </w:r>
            <w:proofErr w:type="spellEnd"/>
            <w:r w:rsidRPr="00FD16D9">
              <w:rPr>
                <w:rFonts w:ascii="Arial" w:hAnsi="Arial" w:cs="Arial"/>
                <w:b/>
              </w:rPr>
              <w:t>.”</w:t>
            </w:r>
            <w:r w:rsidR="00F77E15" w:rsidRPr="00F77E15">
              <w:rPr>
                <w:rFonts w:ascii="Arial" w:hAnsi="Arial" w:cs="Arial"/>
                <w:b/>
              </w:rPr>
              <w:t>.</w:t>
            </w:r>
            <w:bookmarkEnd w:id="0"/>
            <w:bookmarkEnd w:id="1"/>
            <w:bookmarkEnd w:id="2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D16D9" w:rsidRDefault="00A82C21" w:rsidP="00FD16D9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2pt;height:12.75pt" o:ole="">
                  <v:imagedata r:id="rId10" o:title=""/>
                </v:shape>
                <w:control r:id="rId11" w:name="CheckBox18111111" w:shapeid="_x0000_i1088"/>
              </w:object>
            </w:r>
          </w:p>
        </w:tc>
        <w:tc>
          <w:tcPr>
            <w:tcW w:w="10601" w:type="dxa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FD1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87" type="#_x0000_t75" style="width:12pt;height:12.75pt" o:ole="">
                  <v:imagedata r:id="rId10" o:title=""/>
                </v:shape>
                <w:control r:id="rId12" w:name="CheckBox1811112" w:shapeid="_x0000_i1087"/>
              </w:object>
            </w:r>
          </w:p>
        </w:tc>
        <w:tc>
          <w:tcPr>
            <w:tcW w:w="10601" w:type="dxa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FD16D9">
        <w:trPr>
          <w:trHeight w:hRule="exact" w:val="70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108" type="#_x0000_t75" style="width:12pt;height:12.75pt" o:ole="">
                  <v:imagedata r:id="rId10" o:title=""/>
                </v:shape>
                <w:control r:id="rId13" w:name="CheckBox18111121" w:shapeid="_x0000_i1108"/>
              </w:object>
            </w:r>
          </w:p>
        </w:tc>
        <w:tc>
          <w:tcPr>
            <w:tcW w:w="10601" w:type="dxa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0" o:title=""/>
          </v:shape>
          <w:control r:id="rId14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5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6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7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8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19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0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</w:t>
      </w:r>
      <w:proofErr w:type="spellStart"/>
      <w:r w:rsidRPr="00890658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890658">
        <w:rPr>
          <w:rFonts w:ascii="Arial" w:hAnsi="Arial" w:cs="Arial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A58C8"/>
    <w:rsid w:val="00515881"/>
    <w:rsid w:val="00532B83"/>
    <w:rsid w:val="006418B6"/>
    <w:rsid w:val="00752285"/>
    <w:rsid w:val="00791AB0"/>
    <w:rsid w:val="0079288A"/>
    <w:rsid w:val="007B3012"/>
    <w:rsid w:val="00820AAA"/>
    <w:rsid w:val="00890658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  <w:rsid w:val="00F77E15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EDAF550-5C56-45DE-BB7E-97DBA92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Grzegorz Napierała</cp:lastModifiedBy>
  <cp:revision>28</cp:revision>
  <dcterms:created xsi:type="dcterms:W3CDTF">2015-01-08T11:35:00Z</dcterms:created>
  <dcterms:modified xsi:type="dcterms:W3CDTF">2016-04-27T12:52:00Z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