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56C" w:rsidRPr="00B5502B" w:rsidRDefault="00AF256C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:rsidTr="00AF256C">
        <w:trPr>
          <w:jc w:val="center"/>
        </w:trPr>
        <w:tc>
          <w:tcPr>
            <w:tcW w:w="908" w:type="dxa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F256C" w:rsidRPr="0068177F" w:rsidRDefault="00D101ED" w:rsidP="00D45CF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D9409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D9409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600C9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.2018</w:t>
            </w:r>
          </w:p>
        </w:tc>
      </w:tr>
      <w:tr w:rsidR="00AF256C" w:rsidRPr="00B5502B" w:rsidTr="00AF256C">
        <w:trPr>
          <w:jc w:val="center"/>
        </w:trPr>
        <w:tc>
          <w:tcPr>
            <w:tcW w:w="908" w:type="dxa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F256C" w:rsidRPr="0068177F" w:rsidRDefault="00600C9E" w:rsidP="00600C9E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600C9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produktu leczniczego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D94098" w:rsidRPr="00BA4FDF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Betmiga</w:t>
            </w:r>
            <w:proofErr w:type="spellEnd"/>
            <w:r w:rsidRPr="00BA4FDF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D94098" w:rsidRPr="00BA4FDF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mirabegronum</w:t>
            </w:r>
            <w:proofErr w:type="spellEnd"/>
            <w:r w:rsidRPr="00BA4FDF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)</w:t>
            </w:r>
            <w:r w:rsidRPr="00D9409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D94098" w:rsidRPr="00D9409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we wskazaniu: </w:t>
            </w:r>
            <w:r w:rsidR="00D94098" w:rsidRPr="00D9409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II linia farmakologicznego leczeni</w:t>
            </w:r>
            <w:bookmarkStart w:id="1" w:name="_GoBack"/>
            <w:bookmarkEnd w:id="1"/>
            <w:r w:rsidR="00D94098" w:rsidRPr="00D9409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a objawów zespołu pęcherza </w:t>
            </w:r>
            <w:proofErr w:type="spellStart"/>
            <w:r w:rsidR="00D94098" w:rsidRPr="00D9409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nadreaktywnego</w:t>
            </w:r>
            <w:proofErr w:type="spellEnd"/>
            <w:r w:rsidR="00D94098" w:rsidRPr="00D9409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u</w:t>
            </w:r>
            <w:r w:rsidR="00D9409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D94098" w:rsidRPr="00D9409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dorosłych chorych uprzednio leczonych lekami </w:t>
            </w:r>
            <w:proofErr w:type="spellStart"/>
            <w:r w:rsidR="00D94098" w:rsidRPr="00D9409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antymuskarynowymi</w:t>
            </w:r>
            <w:proofErr w:type="spellEnd"/>
            <w:r w:rsidR="00D94098" w:rsidRPr="00D9409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</w:tr>
    </w:tbl>
    <w:p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bookmarkEnd w:id="0"/>
    <w:p w:rsidR="00642F5F" w:rsidRPr="00F53CEA" w:rsidRDefault="00642F5F" w:rsidP="00642F5F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Karolkowa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30,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br/>
        <w:t>01-207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:rsidR="00642F5F" w:rsidRPr="00F53CEA" w:rsidRDefault="00642F5F" w:rsidP="00642F5F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642F5F" w:rsidRPr="00F53CEA" w:rsidRDefault="00642F5F" w:rsidP="00642F5F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642F5F" w:rsidRPr="00F53CEA" w:rsidRDefault="00642F5F" w:rsidP="00642F5F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642F5F" w:rsidRPr="00F53CEA" w:rsidRDefault="00642F5F" w:rsidP="00642F5F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42F5F" w:rsidRPr="00F53CEA" w:rsidRDefault="00642F5F" w:rsidP="00642F5F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</w:t>
      </w:r>
      <w:r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analizy weryfikacyjnej</w:t>
      </w:r>
    </w:p>
    <w:p w:rsidR="00642F5F" w:rsidRPr="00F53CEA" w:rsidRDefault="00642F5F" w:rsidP="00642F5F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42F5F" w:rsidRPr="00F53CEA" w:rsidRDefault="00642F5F" w:rsidP="00642F5F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:rsidR="00642F5F" w:rsidRPr="00F53CEA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:rsidR="00642F5F" w:rsidRPr="00F53CEA" w:rsidRDefault="00642F5F" w:rsidP="00642F5F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5950" w:type="dxa"/>
        <w:tblLook w:val="04A0" w:firstRow="1" w:lastRow="0" w:firstColumn="1" w:lastColumn="0" w:noHBand="0" w:noVBand="1"/>
      </w:tblPr>
      <w:tblGrid>
        <w:gridCol w:w="222"/>
        <w:gridCol w:w="456"/>
        <w:gridCol w:w="15272"/>
      </w:tblGrid>
      <w:tr w:rsidR="00642F5F" w:rsidRPr="00F53CEA" w:rsidTr="00642F5F">
        <w:trPr>
          <w:trHeight w:hRule="exact" w:val="815"/>
        </w:trPr>
        <w:tc>
          <w:tcPr>
            <w:tcW w:w="222" w:type="dxa"/>
          </w:tcPr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</w:tcPr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5272" w:type="dxa"/>
          </w:tcPr>
          <w:p w:rsidR="00642F5F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2F5F" w:rsidRPr="00F53CEA" w:rsidTr="00642F5F">
        <w:trPr>
          <w:trHeight w:hRule="exact" w:val="613"/>
        </w:trPr>
        <w:tc>
          <w:tcPr>
            <w:tcW w:w="222" w:type="dxa"/>
          </w:tcPr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</w:tcPr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pt;height:12.7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5272" w:type="dxa"/>
          </w:tcPr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2F5F" w:rsidRPr="00F53CEA" w:rsidTr="00642F5F">
        <w:trPr>
          <w:trHeight w:hRule="exact" w:val="895"/>
        </w:trPr>
        <w:tc>
          <w:tcPr>
            <w:tcW w:w="222" w:type="dxa"/>
          </w:tcPr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6" w:type="dxa"/>
          </w:tcPr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pt;height:12.75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5272" w:type="dxa"/>
          </w:tcPr>
          <w:p w:rsidR="00642F5F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:rsidR="00642F5F" w:rsidRPr="00F53CEA" w:rsidRDefault="00642F5F" w:rsidP="00642F5F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2F5F" w:rsidRPr="00F53CEA" w:rsidRDefault="00642F5F" w:rsidP="00642F5F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75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22" o:title=""/>
          </v:shape>
          <w:control r:id="rId23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pt;height:12.75pt" o:ole="">
            <v:imagedata r:id="rId24" o:title=""/>
          </v:shape>
          <w:control r:id="rId25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:rsidR="00642F5F" w:rsidRDefault="00642F5F" w:rsidP="00642F5F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pt;height:12.75pt" o:ole="">
            <v:imagedata r:id="rId26" o:title=""/>
          </v:shape>
          <w:control r:id="rId27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>
        <w:rPr>
          <w:rStyle w:val="txt-new"/>
          <w:rFonts w:ascii="Arial" w:hAnsi="Arial" w:cs="Arial"/>
          <w:sz w:val="20"/>
          <w:szCs w:val="20"/>
        </w:rPr>
        <w:t xml:space="preserve"> 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:rsidR="00642F5F" w:rsidRDefault="00642F5F" w:rsidP="00642F5F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3" type="#_x0000_t75" style="width:12pt;height:12.75pt" o:ole="">
            <v:imagedata r:id="rId28" o:title=""/>
          </v:shape>
          <w:control r:id="rId29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642F5F" w:rsidRDefault="00642F5F" w:rsidP="00642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642F5F" w:rsidRPr="007F7BDC" w:rsidRDefault="00642F5F" w:rsidP="00642F5F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:rsidR="00642F5F" w:rsidRPr="00F7777A" w:rsidRDefault="00642F5F" w:rsidP="00642F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:rsidR="00642F5F" w:rsidRDefault="00642F5F" w:rsidP="00642F5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42F5F" w:rsidRDefault="00642F5F" w:rsidP="00642F5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642F5F" w:rsidRPr="00B55D29" w:rsidRDefault="00642F5F" w:rsidP="00642F5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642F5F" w:rsidRDefault="00642F5F" w:rsidP="00642F5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42F5F" w:rsidRPr="00242283" w:rsidRDefault="00642F5F" w:rsidP="00642F5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</w:t>
      </w:r>
      <w:r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2016</w:t>
      </w:r>
      <w:r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:rsidR="00642F5F" w:rsidRDefault="00642F5F" w:rsidP="00642F5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42F5F" w:rsidRDefault="00642F5F" w:rsidP="00642F5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642F5F" w:rsidRPr="00B55D29" w:rsidRDefault="00642F5F" w:rsidP="00642F5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Pr="00B5502B" w:rsidRDefault="00642F5F" w:rsidP="00642F5F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642F5F" w:rsidRPr="00B5502B" w:rsidTr="009B4F38">
        <w:trPr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642F5F" w:rsidRPr="00B5502B" w:rsidTr="009B4F38">
        <w:trPr>
          <w:trHeight w:val="453"/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trHeight w:val="453"/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:rsidR="00642F5F" w:rsidRPr="00B5502B" w:rsidRDefault="00642F5F" w:rsidP="00642F5F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W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642F5F" w:rsidRPr="00B5502B" w:rsidRDefault="00642F5F" w:rsidP="00642F5F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642F5F" w:rsidRPr="00B5502B" w:rsidTr="009B4F38">
        <w:trPr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642F5F" w:rsidRPr="00B5502B" w:rsidTr="009B4F38">
        <w:trPr>
          <w:trHeight w:val="513"/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trHeight w:val="513"/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642F5F" w:rsidRPr="00B5502B" w:rsidRDefault="00642F5F" w:rsidP="00642F5F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642F5F" w:rsidRPr="00B5502B" w:rsidTr="009B4F38">
        <w:trPr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642F5F" w:rsidRPr="00B5502B" w:rsidTr="009B4F38">
        <w:trPr>
          <w:trHeight w:val="505"/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trHeight w:val="505"/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642F5F" w:rsidRPr="00B5502B" w:rsidRDefault="00642F5F" w:rsidP="00642F5F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 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642F5F" w:rsidRPr="00B5502B" w:rsidTr="009B4F38">
        <w:trPr>
          <w:jc w:val="center"/>
        </w:trPr>
        <w:tc>
          <w:tcPr>
            <w:tcW w:w="726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642F5F" w:rsidRPr="00B5502B" w:rsidTr="009B4F38">
        <w:trPr>
          <w:trHeight w:val="511"/>
          <w:jc w:val="center"/>
        </w:trPr>
        <w:tc>
          <w:tcPr>
            <w:tcW w:w="726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trHeight w:val="511"/>
          <w:jc w:val="center"/>
        </w:trPr>
        <w:tc>
          <w:tcPr>
            <w:tcW w:w="726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642F5F" w:rsidRPr="00B5502B" w:rsidRDefault="00642F5F" w:rsidP="00642F5F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642F5F" w:rsidRPr="00B5502B" w:rsidTr="009B4F38">
        <w:trPr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642F5F" w:rsidRPr="00B5502B" w:rsidTr="009B4F38">
        <w:trPr>
          <w:trHeight w:val="470"/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trHeight w:val="470"/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642F5F" w:rsidRPr="00B5502B" w:rsidRDefault="00642F5F" w:rsidP="00642F5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/>
    <w:p w:rsidR="00515881" w:rsidRDefault="00515881" w:rsidP="00642F5F">
      <w:pPr>
        <w:suppressAutoHyphens/>
        <w:spacing w:before="60" w:after="0" w:line="240" w:lineRule="auto"/>
        <w:jc w:val="both"/>
      </w:pPr>
    </w:p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642F5F" w:rsidRPr="009C4B58" w:rsidRDefault="00642F5F" w:rsidP="00642F5F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</w:t>
      </w:r>
      <w:r>
        <w:rPr>
          <w:rFonts w:ascii="Arial" w:hAnsi="Arial" w:cs="Arial"/>
          <w:i/>
          <w:iCs/>
          <w:sz w:val="16"/>
          <w:szCs w:val="16"/>
        </w:rPr>
        <w:br/>
        <w:t>(Dz. U. z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642F5F" w:rsidRDefault="00642F5F" w:rsidP="00642F5F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>
        <w:rPr>
          <w:rFonts w:ascii="Arial" w:hAnsi="Arial" w:cs="Arial"/>
          <w:i/>
          <w:iCs/>
          <w:sz w:val="16"/>
          <w:szCs w:val="16"/>
        </w:rPr>
        <w:br/>
      </w:r>
      <w:r w:rsidRPr="009C4B58">
        <w:rPr>
          <w:rFonts w:ascii="Arial" w:hAnsi="Arial" w:cs="Arial"/>
          <w:i/>
          <w:iCs/>
          <w:sz w:val="16"/>
          <w:szCs w:val="16"/>
        </w:rPr>
        <w:t>(Dz.</w:t>
      </w:r>
      <w:r>
        <w:rPr>
          <w:rFonts w:ascii="Arial" w:hAnsi="Arial" w:cs="Arial"/>
          <w:i/>
          <w:iCs/>
          <w:sz w:val="16"/>
          <w:szCs w:val="16"/>
        </w:rPr>
        <w:t> </w:t>
      </w:r>
      <w:r w:rsidRPr="009C4B58">
        <w:rPr>
          <w:rFonts w:ascii="Arial" w:hAnsi="Arial" w:cs="Arial"/>
          <w:i/>
          <w:iCs/>
          <w:sz w:val="16"/>
          <w:szCs w:val="16"/>
        </w:rPr>
        <w:t>U.</w:t>
      </w:r>
      <w:r>
        <w:rPr>
          <w:rFonts w:ascii="Arial" w:hAnsi="Arial" w:cs="Arial"/>
          <w:i/>
          <w:iCs/>
          <w:sz w:val="16"/>
          <w:szCs w:val="16"/>
        </w:rPr>
        <w:t> </w:t>
      </w:r>
      <w:r w:rsidRPr="009C4B58">
        <w:rPr>
          <w:rFonts w:ascii="Arial" w:hAnsi="Arial" w:cs="Arial"/>
          <w:i/>
          <w:iCs/>
          <w:sz w:val="16"/>
          <w:szCs w:val="16"/>
        </w:rPr>
        <w:t>z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642F5F" w:rsidRPr="00645BBD" w:rsidRDefault="00642F5F" w:rsidP="00642F5F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642F5F" w:rsidRPr="0037082E" w:rsidRDefault="00642F5F" w:rsidP="00642F5F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642F5F" w:rsidRDefault="00642F5F" w:rsidP="00642F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</w:t>
      </w:r>
      <w:r>
        <w:t> </w:t>
      </w:r>
      <w:r w:rsidRPr="00F76AE1">
        <w:t xml:space="preserve">refundacji leków, środków spożywczych specjalnego przeznaczenia żywieniowego oraz wyrobów medycznych (Dz. U. z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371D5F"/>
    <w:multiLevelType w:val="hybridMultilevel"/>
    <w:tmpl w:val="3A6E0EE0"/>
    <w:lvl w:ilvl="0" w:tplc="EA52F5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21"/>
    <w:rsid w:val="000130DA"/>
    <w:rsid w:val="0003442A"/>
    <w:rsid w:val="000B2236"/>
    <w:rsid w:val="002D1071"/>
    <w:rsid w:val="00322A6B"/>
    <w:rsid w:val="00431339"/>
    <w:rsid w:val="00515881"/>
    <w:rsid w:val="00525483"/>
    <w:rsid w:val="005568E4"/>
    <w:rsid w:val="00600C9E"/>
    <w:rsid w:val="00642F5F"/>
    <w:rsid w:val="0068177F"/>
    <w:rsid w:val="00807F23"/>
    <w:rsid w:val="00953DA2"/>
    <w:rsid w:val="00A82C21"/>
    <w:rsid w:val="00AF256C"/>
    <w:rsid w:val="00B328D4"/>
    <w:rsid w:val="00B55D29"/>
    <w:rsid w:val="00BA4FDF"/>
    <w:rsid w:val="00C27548"/>
    <w:rsid w:val="00D101ED"/>
    <w:rsid w:val="00D45CFD"/>
    <w:rsid w:val="00D94098"/>
    <w:rsid w:val="00E9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E88F634"/>
  <w15:docId w15:val="{D9D3B342-F20F-41D1-A788-BC4B6287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E94D88"/>
    <w:pPr>
      <w:ind w:left="720"/>
      <w:contextualSpacing/>
    </w:pPr>
  </w:style>
  <w:style w:type="paragraph" w:customStyle="1" w:styleId="NAG">
    <w:name w:val="NAG"/>
    <w:basedOn w:val="Nagwek"/>
    <w:link w:val="NAGZnak"/>
    <w:uiPriority w:val="99"/>
    <w:rsid w:val="00D94098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customStyle="1" w:styleId="NAGZnak">
    <w:name w:val="NAG Znak"/>
    <w:link w:val="NAG"/>
    <w:uiPriority w:val="99"/>
    <w:locked/>
    <w:rsid w:val="00D94098"/>
    <w:rPr>
      <w:rFonts w:ascii="Arial" w:eastAsia="Calibri" w:hAnsi="Arial" w:cs="Times New Roman"/>
      <w:b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94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4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2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Jakub_ Borowy</dc:creator>
  <cp:lastModifiedBy>Eliza Lisowska</cp:lastModifiedBy>
  <cp:revision>4</cp:revision>
  <dcterms:created xsi:type="dcterms:W3CDTF">2018-10-04T11:35:00Z</dcterms:created>
  <dcterms:modified xsi:type="dcterms:W3CDTF">2018-11-06T10:44:00Z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