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5967CE2" w:rsidR="000B57EF" w:rsidRPr="0068177F" w:rsidRDefault="007323DC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OT.4331.3.2019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61C8971" w:rsidR="000B57EF" w:rsidRPr="00D82A2C" w:rsidRDefault="007323DC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Takhzyro</w:t>
            </w:r>
            <w:proofErr w:type="spellEnd"/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lanadelumab</w:t>
            </w:r>
            <w:proofErr w:type="spellEnd"/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„Rutynowe leczenie zapobiegawcze </w:t>
            </w:r>
            <w:bookmarkStart w:id="0" w:name="_GoBack"/>
            <w:bookmarkEnd w:id="0"/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nawracających napadów dziedzicznego obrzęku naczynioruchowego (ICD-10 D84.1)”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77777777" w:rsidR="002A33D2" w:rsidRPr="002209E7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Produktów leczniczych </w:t>
      </w:r>
      <w:proofErr w:type="spellStart"/>
      <w:r w:rsidRPr="00F42438">
        <w:rPr>
          <w:rStyle w:val="NAGZnak"/>
          <w:kern w:val="32"/>
          <w:sz w:val="20"/>
          <w:szCs w:val="20"/>
        </w:rPr>
        <w:t>Repatha</w:t>
      </w:r>
      <w:proofErr w:type="spellEnd"/>
      <w:r w:rsidRPr="00F42438">
        <w:rPr>
          <w:rStyle w:val="NAGZnak"/>
          <w:kern w:val="32"/>
          <w:sz w:val="20"/>
          <w:szCs w:val="20"/>
        </w:rPr>
        <w:t xml:space="preserve"> (</w:t>
      </w:r>
      <w:proofErr w:type="spellStart"/>
      <w:r w:rsidRPr="00F42438">
        <w:rPr>
          <w:rStyle w:val="NAGZnak"/>
          <w:kern w:val="32"/>
          <w:sz w:val="20"/>
          <w:szCs w:val="20"/>
        </w:rPr>
        <w:t>ewolokumab</w:t>
      </w:r>
      <w:proofErr w:type="spellEnd"/>
      <w:r w:rsidR="002209E7" w:rsidRPr="002209E7">
        <w:rPr>
          <w:rStyle w:val="NAGZnak"/>
          <w:kern w:val="32"/>
          <w:sz w:val="20"/>
          <w:szCs w:val="20"/>
          <w:lang w:eastAsia="ar-SA"/>
        </w:rPr>
        <w:t xml:space="preserve">)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>w ramach programu lekowego: „</w:t>
      </w:r>
      <w:r w:rsidRPr="00F42438">
        <w:rPr>
          <w:rStyle w:val="NAGZnak"/>
          <w:b w:val="0"/>
          <w:kern w:val="32"/>
          <w:sz w:val="20"/>
          <w:szCs w:val="20"/>
          <w:lang w:eastAsia="ar-SA"/>
        </w:rPr>
        <w:t>Leczenie heterozygotycznej hipercholesterolemii rodzinnej (ICD-10: E78.01)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>”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014F" w14:textId="77777777" w:rsidR="00595D4A" w:rsidRDefault="00595D4A" w:rsidP="005E0437">
      <w:pPr>
        <w:spacing w:after="0" w:line="240" w:lineRule="auto"/>
      </w:pPr>
      <w:r>
        <w:separator/>
      </w:r>
    </w:p>
  </w:endnote>
  <w:endnote w:type="continuationSeparator" w:id="0">
    <w:p w14:paraId="0729E2D3" w14:textId="77777777" w:rsidR="00595D4A" w:rsidRDefault="00595D4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58A7" w14:textId="77777777" w:rsidR="00595D4A" w:rsidRDefault="00595D4A" w:rsidP="005E0437">
      <w:pPr>
        <w:spacing w:after="0" w:line="240" w:lineRule="auto"/>
      </w:pPr>
      <w:r>
        <w:separator/>
      </w:r>
    </w:p>
  </w:footnote>
  <w:footnote w:type="continuationSeparator" w:id="0">
    <w:p w14:paraId="30B2F392" w14:textId="77777777" w:rsidR="00595D4A" w:rsidRDefault="00595D4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95D4A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7</cp:revision>
  <dcterms:created xsi:type="dcterms:W3CDTF">2020-05-28T12:53:00Z</dcterms:created>
  <dcterms:modified xsi:type="dcterms:W3CDTF">2020-05-28T17:06:00Z</dcterms:modified>
</cp:coreProperties>
</file>