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0F5FA7DE" w:rsidR="000B57EF" w:rsidRPr="0068177F" w:rsidRDefault="00E5695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OT.4330.13</w:t>
            </w:r>
            <w:r w:rsidR="005D20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7C94F8B3" w:rsidR="000B57EF" w:rsidRPr="00D82A2C" w:rsidRDefault="00E56954" w:rsidP="004037DB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695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 w:rsidRPr="00E5695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Taptiqom</w:t>
            </w:r>
            <w:proofErr w:type="spellEnd"/>
            <w:r w:rsidRPr="00E5695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E5695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tafluprost</w:t>
            </w:r>
            <w:proofErr w:type="spellEnd"/>
            <w:r w:rsidRPr="00E5695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+ </w:t>
            </w:r>
            <w:proofErr w:type="spellStart"/>
            <w:r w:rsidRPr="00E5695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timolol</w:t>
            </w:r>
            <w:proofErr w:type="spellEnd"/>
            <w:r w:rsidRPr="00E5695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we wskazaniu „Obniżanie podwyższonego ciśnienia </w:t>
            </w:r>
            <w:proofErr w:type="spellStart"/>
            <w:r w:rsidRPr="00E5695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śródgałkowego</w:t>
            </w:r>
            <w:proofErr w:type="spellEnd"/>
            <w:r w:rsidRPr="00E5695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leczeniu jaskry z otwartym kątem przesączania i nadciśnienia ocznego”</w:t>
            </w:r>
          </w:p>
        </w:tc>
      </w:tr>
    </w:tbl>
    <w:p w14:paraId="198E879A" w14:textId="5FD16008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0EB1D6F1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W związku z obowiązującym stanem epidemii wprowadzonym </w:t>
      </w:r>
      <w:r w:rsidR="006C7F97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r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ozporządzeniem Ministra Zdrowia z dnia 20 marca 2020 r. w sprawie ogłoszenia na obszarze Rzeczypospolitej Polskiej stanu epidemii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(Dz. U. z 2020 r., poz. 491 z </w:t>
      </w:r>
      <w:proofErr w:type="spellStart"/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późn</w:t>
      </w:r>
      <w:proofErr w:type="spellEnd"/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 zm.)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, </w:t>
      </w:r>
      <w:r w:rsid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przypadku </w:t>
      </w:r>
      <w:r w:rsid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zamiaru 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przesłania  uwag wraz </w:t>
      </w:r>
      <w:r w:rsidR="00C8581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z 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66B601A8" w:rsidR="002A33D2" w:rsidRPr="002209E7" w:rsidRDefault="005D20BC" w:rsidP="004037DB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>
        <w:rPr>
          <w:rStyle w:val="NAGZnak"/>
          <w:b w:val="0"/>
          <w:kern w:val="32"/>
          <w:sz w:val="20"/>
          <w:szCs w:val="20"/>
        </w:rPr>
        <w:t>Produktu leczniczego</w:t>
      </w:r>
      <w:r w:rsidR="00F42438" w:rsidRPr="00F42438">
        <w:rPr>
          <w:rStyle w:val="NAGZnak"/>
          <w:b w:val="0"/>
          <w:kern w:val="32"/>
          <w:sz w:val="20"/>
          <w:szCs w:val="20"/>
        </w:rPr>
        <w:t xml:space="preserve"> </w:t>
      </w:r>
      <w:proofErr w:type="spellStart"/>
      <w:r w:rsidR="00E56954" w:rsidRPr="00E56954">
        <w:rPr>
          <w:rStyle w:val="NAGZnak"/>
          <w:b w:val="0"/>
          <w:kern w:val="32"/>
          <w:sz w:val="20"/>
          <w:szCs w:val="20"/>
        </w:rPr>
        <w:t>Taptiqom</w:t>
      </w:r>
      <w:proofErr w:type="spellEnd"/>
      <w:r w:rsidR="00E56954" w:rsidRPr="00E56954">
        <w:rPr>
          <w:rStyle w:val="NAGZnak"/>
          <w:b w:val="0"/>
          <w:kern w:val="32"/>
          <w:sz w:val="20"/>
          <w:szCs w:val="20"/>
        </w:rPr>
        <w:t xml:space="preserve"> (</w:t>
      </w:r>
      <w:proofErr w:type="spellStart"/>
      <w:r w:rsidR="00E56954" w:rsidRPr="00E56954">
        <w:rPr>
          <w:rStyle w:val="NAGZnak"/>
          <w:b w:val="0"/>
          <w:kern w:val="32"/>
          <w:sz w:val="20"/>
          <w:szCs w:val="20"/>
        </w:rPr>
        <w:t>tafluprost</w:t>
      </w:r>
      <w:proofErr w:type="spellEnd"/>
      <w:r w:rsidR="00E56954" w:rsidRPr="00E56954">
        <w:rPr>
          <w:rStyle w:val="NAGZnak"/>
          <w:b w:val="0"/>
          <w:kern w:val="32"/>
          <w:sz w:val="20"/>
          <w:szCs w:val="20"/>
        </w:rPr>
        <w:t xml:space="preserve"> + </w:t>
      </w:r>
      <w:proofErr w:type="spellStart"/>
      <w:r w:rsidR="00E56954" w:rsidRPr="00E56954">
        <w:rPr>
          <w:rStyle w:val="NAGZnak"/>
          <w:b w:val="0"/>
          <w:kern w:val="32"/>
          <w:sz w:val="20"/>
          <w:szCs w:val="20"/>
        </w:rPr>
        <w:t>timolol</w:t>
      </w:r>
      <w:proofErr w:type="spellEnd"/>
      <w:r w:rsidR="00E56954" w:rsidRPr="00E56954">
        <w:rPr>
          <w:rStyle w:val="NAGZnak"/>
          <w:b w:val="0"/>
          <w:kern w:val="32"/>
          <w:sz w:val="20"/>
          <w:szCs w:val="20"/>
        </w:rPr>
        <w:t xml:space="preserve">) we wskazaniu „Obniżanie podwyższonego ciśnienia </w:t>
      </w:r>
      <w:proofErr w:type="spellStart"/>
      <w:r w:rsidR="00E56954" w:rsidRPr="00E56954">
        <w:rPr>
          <w:rStyle w:val="NAGZnak"/>
          <w:b w:val="0"/>
          <w:kern w:val="32"/>
          <w:sz w:val="20"/>
          <w:szCs w:val="20"/>
        </w:rPr>
        <w:t>śródgałkowego</w:t>
      </w:r>
      <w:proofErr w:type="spellEnd"/>
      <w:r w:rsidR="00E56954" w:rsidRPr="00E56954">
        <w:rPr>
          <w:rStyle w:val="NAGZnak"/>
          <w:b w:val="0"/>
          <w:kern w:val="32"/>
          <w:sz w:val="20"/>
          <w:szCs w:val="20"/>
        </w:rPr>
        <w:t xml:space="preserve"> w leczeniu jaskry z otwartym kątem przesączania i nadciśnienia ocznego”</w:t>
      </w:r>
      <w:r w:rsidR="00E56954">
        <w:rPr>
          <w:rStyle w:val="NAGZnak"/>
          <w:b w:val="0"/>
          <w:kern w:val="32"/>
          <w:sz w:val="20"/>
          <w:szCs w:val="20"/>
        </w:rPr>
        <w:t>.</w:t>
      </w:r>
      <w:bookmarkStart w:id="1" w:name="_GoBack"/>
      <w:bookmarkEnd w:id="1"/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77777777"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51F5C" w14:textId="77777777" w:rsidR="00424EF4" w:rsidRDefault="00424EF4" w:rsidP="005E0437">
      <w:pPr>
        <w:spacing w:after="0" w:line="240" w:lineRule="auto"/>
      </w:pPr>
      <w:r>
        <w:separator/>
      </w:r>
    </w:p>
  </w:endnote>
  <w:endnote w:type="continuationSeparator" w:id="0">
    <w:p w14:paraId="04158A17" w14:textId="77777777" w:rsidR="00424EF4" w:rsidRDefault="00424EF4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880DC" w14:textId="77777777" w:rsidR="00424EF4" w:rsidRDefault="00424EF4" w:rsidP="005E0437">
      <w:pPr>
        <w:spacing w:after="0" w:line="240" w:lineRule="auto"/>
      </w:pPr>
      <w:r>
        <w:separator/>
      </w:r>
    </w:p>
  </w:footnote>
  <w:footnote w:type="continuationSeparator" w:id="0">
    <w:p w14:paraId="326D28A8" w14:textId="77777777" w:rsidR="00424EF4" w:rsidRDefault="00424EF4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7"/>
    <w:rsid w:val="00021B61"/>
    <w:rsid w:val="000553B1"/>
    <w:rsid w:val="000B57EF"/>
    <w:rsid w:val="00103F5F"/>
    <w:rsid w:val="00152F5D"/>
    <w:rsid w:val="001D21EA"/>
    <w:rsid w:val="002209E7"/>
    <w:rsid w:val="002A33D2"/>
    <w:rsid w:val="003052E6"/>
    <w:rsid w:val="00312C23"/>
    <w:rsid w:val="003D4FBF"/>
    <w:rsid w:val="003E490D"/>
    <w:rsid w:val="004037DB"/>
    <w:rsid w:val="00424EF4"/>
    <w:rsid w:val="004727E8"/>
    <w:rsid w:val="004968E2"/>
    <w:rsid w:val="004A45CF"/>
    <w:rsid w:val="004D4584"/>
    <w:rsid w:val="00534919"/>
    <w:rsid w:val="00595D4A"/>
    <w:rsid w:val="005D20BC"/>
    <w:rsid w:val="005E0437"/>
    <w:rsid w:val="006655D6"/>
    <w:rsid w:val="006C7F97"/>
    <w:rsid w:val="006F4BCF"/>
    <w:rsid w:val="007323DC"/>
    <w:rsid w:val="007823FD"/>
    <w:rsid w:val="007C5D20"/>
    <w:rsid w:val="007D6E92"/>
    <w:rsid w:val="008A5DF2"/>
    <w:rsid w:val="008B57D8"/>
    <w:rsid w:val="009556C6"/>
    <w:rsid w:val="00975736"/>
    <w:rsid w:val="009A6875"/>
    <w:rsid w:val="00A302E6"/>
    <w:rsid w:val="00AC2A25"/>
    <w:rsid w:val="00B476FB"/>
    <w:rsid w:val="00B85D35"/>
    <w:rsid w:val="00C07EA1"/>
    <w:rsid w:val="00C70D09"/>
    <w:rsid w:val="00C85811"/>
    <w:rsid w:val="00D82A2C"/>
    <w:rsid w:val="00E134C5"/>
    <w:rsid w:val="00E56954"/>
    <w:rsid w:val="00EA1CD7"/>
    <w:rsid w:val="00F02B75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Karol Domański</cp:lastModifiedBy>
  <cp:revision>11</cp:revision>
  <dcterms:created xsi:type="dcterms:W3CDTF">2020-05-28T12:53:00Z</dcterms:created>
  <dcterms:modified xsi:type="dcterms:W3CDTF">2020-07-28T15:35:00Z</dcterms:modified>
</cp:coreProperties>
</file>