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A9543C">
      <w:pPr>
        <w:pStyle w:val="Bezodstpw"/>
        <w:rPr>
          <w:lang w:eastAsia="ar-SA"/>
        </w:rPr>
      </w:pPr>
      <w:r>
        <w:rPr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6A53900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A6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9642074" w:rsidR="000B57EF" w:rsidRPr="00D82A2C" w:rsidRDefault="00F20C05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3A6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Idelvion</w:t>
            </w:r>
            <w:r w:rsidRPr="00F20C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="003A6534" w:rsidRPr="003A6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albutrepenonakog alfa</w:t>
            </w:r>
            <w:r w:rsidRPr="00F20C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  <w:r w:rsidRP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3A6534" w:rsidRPr="003A6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„Zapobieganie krwawieniom u dzieci z hemofilią A i B (ICD-10 D 66, D67)”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940CEA9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3A6534" w:rsidRPr="003A6534">
        <w:rPr>
          <w:rStyle w:val="NAGZnak"/>
          <w:b w:val="0"/>
          <w:kern w:val="32"/>
          <w:sz w:val="20"/>
          <w:szCs w:val="20"/>
        </w:rPr>
        <w:t>Idelvion (albutrepenonakog alfa) w ramach programu lekowego: „Zapobieganie krwawieniom u dzieci z hemofilią A i B (ICD-10 D 66, D67)”</w:t>
      </w:r>
      <w:r w:rsidR="003A6534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9543C"/>
    <w:rsid w:val="00AC2A25"/>
    <w:rsid w:val="00B476FB"/>
    <w:rsid w:val="00B85D35"/>
    <w:rsid w:val="00C07EA1"/>
    <w:rsid w:val="00C70D09"/>
    <w:rsid w:val="00C85811"/>
    <w:rsid w:val="00D54505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Trochimowicz</cp:lastModifiedBy>
  <cp:revision>4</cp:revision>
  <dcterms:created xsi:type="dcterms:W3CDTF">2020-09-18T07:24:00Z</dcterms:created>
  <dcterms:modified xsi:type="dcterms:W3CDTF">2020-11-13T12:45:00Z</dcterms:modified>
</cp:coreProperties>
</file>